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203"/>
      </w:tblGrid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B4716">
              <w:rPr>
                <w:b/>
                <w:bCs/>
              </w:rPr>
              <w:t>Студијски програм: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716">
              <w:rPr>
                <w:b/>
                <w:bCs/>
              </w:rPr>
              <w:t>Уметност и дизајн видео-игара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035C30" w:rsidRDefault="00F70253" w:rsidP="00035C30">
            <w:pPr>
              <w:rPr>
                <w:b/>
                <w:lang w:val="sr-Cyrl-RS"/>
              </w:rPr>
            </w:pPr>
            <w:r w:rsidRPr="00DB4716">
              <w:rPr>
                <w:b/>
                <w:bCs/>
              </w:rPr>
              <w:t>Назив предмета:</w:t>
            </w:r>
            <w:r w:rsidR="00035C30">
              <w:rPr>
                <w:b/>
              </w:rPr>
              <w:t xml:space="preserve"> </w:t>
            </w:r>
            <w:r w:rsidR="004A040D">
              <w:rPr>
                <w:b/>
              </w:rPr>
              <w:t xml:space="preserve">Карактер </w:t>
            </w:r>
            <w:r w:rsidR="004A040D">
              <w:rPr>
                <w:b/>
                <w:lang w:val="sr-Cyrl-RS"/>
              </w:rPr>
              <w:t>дизајн</w:t>
            </w:r>
            <w:r w:rsidR="00035C30">
              <w:rPr>
                <w:b/>
              </w:rPr>
              <w:t xml:space="preserve"> </w:t>
            </w:r>
            <w:bookmarkStart w:id="0" w:name="_GoBack"/>
            <w:r w:rsidR="00035C30">
              <w:rPr>
                <w:b/>
                <w:lang w:val="sr-Cyrl-RS"/>
              </w:rPr>
              <w:t>(</w:t>
            </w:r>
            <w:r w:rsidR="00035C30">
              <w:rPr>
                <w:b/>
              </w:rPr>
              <w:t>стручна пракса</w:t>
            </w:r>
            <w:r w:rsidR="00035C30">
              <w:rPr>
                <w:b/>
                <w:lang w:val="sr-Cyrl-RS"/>
              </w:rPr>
              <w:t>)</w:t>
            </w:r>
            <w:bookmarkEnd w:id="0"/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A1726D" w:rsidRDefault="00F70253" w:rsidP="002C08D0">
            <w:pPr>
              <w:spacing w:after="60"/>
              <w:rPr>
                <w:b/>
              </w:rPr>
            </w:pPr>
            <w:r w:rsidRPr="00DB4716">
              <w:rPr>
                <w:b/>
                <w:bCs/>
              </w:rPr>
              <w:t>Наставник: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716">
              <w:rPr>
                <w:b/>
                <w:bCs/>
              </w:rPr>
              <w:t>др ум. Александра Јованић</w:t>
            </w:r>
            <w:r>
              <w:rPr>
                <w:b/>
                <w:bCs/>
              </w:rPr>
              <w:t xml:space="preserve">, </w:t>
            </w:r>
            <w:r w:rsidR="00BC65B5">
              <w:rPr>
                <w:b/>
                <w:bCs/>
                <w:lang w:val="sr-Cyrl-RS"/>
              </w:rPr>
              <w:t xml:space="preserve">Мања Ћирић и </w:t>
            </w:r>
            <w:r>
              <w:rPr>
                <w:b/>
                <w:bCs/>
              </w:rPr>
              <w:t>Никола Дамјанов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B4716">
              <w:rPr>
                <w:b/>
                <w:bCs/>
              </w:rPr>
              <w:t>Статус предмета:</w:t>
            </w:r>
            <w:r>
              <w:rPr>
                <w:b/>
                <w:bCs/>
                <w:lang w:val="sr-Cyrl-RS"/>
              </w:rPr>
              <w:t xml:space="preserve"> </w:t>
            </w:r>
            <w:r>
              <w:rPr>
                <w:b/>
                <w:bCs/>
              </w:rPr>
              <w:t xml:space="preserve">Изборни 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B4716">
              <w:rPr>
                <w:b/>
                <w:bCs/>
              </w:rPr>
              <w:t>Број ЕСПБ:8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B4716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П</w:t>
            </w:r>
            <w:r w:rsidRPr="00DB4716">
              <w:rPr>
                <w:b/>
                <w:bCs/>
              </w:rPr>
              <w:t>оложен</w:t>
            </w:r>
            <w:r>
              <w:rPr>
                <w:b/>
                <w:bCs/>
              </w:rPr>
              <w:t xml:space="preserve"> исит из предмета </w:t>
            </w:r>
            <w:r w:rsidRPr="00DB4716">
              <w:rPr>
                <w:b/>
                <w:bCs/>
              </w:rPr>
              <w:t xml:space="preserve"> 3Д моделовање 2 и 3Д анимација 2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F70253" w:rsidRPr="00203606" w:rsidRDefault="00F70253" w:rsidP="002C08D0">
            <w:pPr>
              <w:spacing w:after="60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 xml:space="preserve">усвајање знања неопходних за самостално осмишљавање и реализацију карактера од постављање концепта до финалног моделовања и рендера карактера.   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F70253" w:rsidRPr="00DB49C3" w:rsidRDefault="00F70253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 xml:space="preserve">Студенти овладавају </w:t>
            </w:r>
            <w:r>
              <w:rPr>
                <w:bCs/>
              </w:rPr>
              <w:t>целокупним процесом дизајнирања и обликовања (у 3Д софтверу) карактера за примену у видео играма.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F70253" w:rsidRDefault="00F70253" w:rsidP="002C08D0">
            <w:pPr>
              <w:spacing w:after="60"/>
              <w:ind w:right="57"/>
              <w:jc w:val="both"/>
            </w:pPr>
            <w:r>
              <w:t xml:space="preserve">1. </w:t>
            </w:r>
            <w:r>
              <w:rPr>
                <w:lang w:val="en-GB"/>
              </w:rPr>
              <w:t>Pipeline</w:t>
            </w:r>
            <w:r>
              <w:rPr>
                <w:lang w:val="sr-Cyrl-RS"/>
              </w:rPr>
              <w:t xml:space="preserve"> </w:t>
            </w:r>
            <w:r>
              <w:t xml:space="preserve">за креирање карактера. 2.  Концпет карактера. Анатомија. Позадинска прича о карактеру. </w:t>
            </w:r>
          </w:p>
          <w:p w:rsidR="00F70253" w:rsidRDefault="00F70253" w:rsidP="002C08D0">
            <w:pPr>
              <w:spacing w:after="60"/>
              <w:ind w:right="57"/>
              <w:jc w:val="both"/>
            </w:pPr>
            <w:r>
              <w:t>3. Рефернце и развој дизајна карактера. 4. Развој варијација, избор финалног дизајна.</w:t>
            </w:r>
            <w:r>
              <w:rPr>
                <w:lang w:val="sr-Cyrl-RS"/>
              </w:rPr>
              <w:t xml:space="preserve"> </w:t>
            </w:r>
            <w:r>
              <w:t>5. Рефернтне скице за поставку моделовања. 6. Моделовање нискополигоналног карактера. Неутрална поза. Пропорције модела. 7. Примена алата и додатне технике везане за топологију карактера.</w:t>
            </w:r>
          </w:p>
          <w:p w:rsidR="00F70253" w:rsidRPr="003E35F6" w:rsidRDefault="00F70253" w:rsidP="002C08D0">
            <w:pPr>
              <w:spacing w:after="60"/>
              <w:ind w:right="57"/>
              <w:jc w:val="both"/>
            </w:pPr>
            <w:r>
              <w:t xml:space="preserve">8. Додавање полигона, прелазак на високополигонални модел. 9. Додавање детаља на високополигоналном моделу.10. УВ мапирање карактера. 11. Креирање набора и финих неравнина. </w:t>
            </w:r>
          </w:p>
          <w:p w:rsidR="00F70253" w:rsidRPr="00246F47" w:rsidRDefault="00F70253" w:rsidP="002C08D0">
            <w:pPr>
              <w:spacing w:after="60"/>
              <w:ind w:right="57"/>
              <w:jc w:val="both"/>
            </w:pPr>
            <w:r>
              <w:t xml:space="preserve">12-15. Рад на пројекту – финална подешавања, материјализација, рендер, консултације, критичке радионице. Припрема портфолиа. 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 xml:space="preserve">Montgomery, Lee. 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Tradigital Maya. A CG Animators Guide to Applying the Classical Principles of Animation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 xml:space="preserve"> .Focal Press, 2011.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 xml:space="preserve">O'Hailey, Tina. 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Rig it Right! Maya Animation Rigging Concepts (Computers and People)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. Focal Press, 2013.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Ingrassia, Michael.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Maya for Games: Modeling and Texturing Techniques with Maya and Mudbox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. Focal Press, 2008.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Watkins, Adam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. Getting Started in 3D with Maya. Create a Project from Start to Finish - Model, Texture, Rig, Animate, and Render in Maya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. Focal Press, 2012.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Gahan, Andrew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. 3ds Max Modeling for Games Insiders Guide to Game Character, Vehicle, and Environment Modeling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. Routledge, 2011.</w:t>
            </w:r>
          </w:p>
          <w:p w:rsidR="00F70253" w:rsidRPr="00DB4716" w:rsidRDefault="00F70253" w:rsidP="00F70253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</w:pP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 xml:space="preserve">Franson, David. </w:t>
            </w:r>
            <w:r w:rsidRPr="00DB4716">
              <w:rPr>
                <w:rFonts w:ascii="Times New Roman" w:hAnsi="Times New Roman" w:cs="Times New Roman"/>
                <w:i/>
                <w:sz w:val="20"/>
                <w:szCs w:val="20"/>
              </w:rPr>
              <w:t>2d Artwork and 3d Modelling for Game Artists</w:t>
            </w:r>
            <w:r w:rsidRPr="00DB4716">
              <w:rPr>
                <w:rFonts w:ascii="Times New Roman" w:hAnsi="Times New Roman" w:cs="Times New Roman"/>
                <w:sz w:val="20"/>
                <w:szCs w:val="20"/>
              </w:rPr>
              <w:t>. Premier, 2002.</w:t>
            </w:r>
          </w:p>
        </w:tc>
      </w:tr>
      <w:tr w:rsidR="00F70253" w:rsidRPr="00DB49C3" w:rsidTr="002C08D0">
        <w:trPr>
          <w:trHeight w:val="227"/>
        </w:trPr>
        <w:tc>
          <w:tcPr>
            <w:tcW w:w="3119" w:type="dxa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12</w:t>
            </w:r>
          </w:p>
        </w:tc>
        <w:tc>
          <w:tcPr>
            <w:tcW w:w="2749" w:type="dxa"/>
            <w:gridSpan w:val="2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716">
              <w:rPr>
                <w:b/>
              </w:rPr>
              <w:t>Теоријска настава:2</w:t>
            </w:r>
          </w:p>
        </w:tc>
        <w:tc>
          <w:tcPr>
            <w:tcW w:w="3086" w:type="dxa"/>
            <w:gridSpan w:val="2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716">
              <w:rPr>
                <w:b/>
              </w:rPr>
              <w:t>Практична настава: 10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021B3D" w:rsidRDefault="00F70253" w:rsidP="002C08D0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 </w:t>
            </w:r>
          </w:p>
        </w:tc>
      </w:tr>
      <w:tr w:rsidR="00F70253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F70253" w:rsidRPr="00DB49C3" w:rsidTr="002C08D0">
        <w:trPr>
          <w:trHeight w:val="227"/>
        </w:trPr>
        <w:tc>
          <w:tcPr>
            <w:tcW w:w="3119" w:type="dxa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716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F70253" w:rsidRPr="00DB4716" w:rsidRDefault="00F7025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716">
              <w:rPr>
                <w:b/>
              </w:rPr>
              <w:t>30 поена</w:t>
            </w:r>
          </w:p>
        </w:tc>
      </w:tr>
      <w:tr w:rsidR="00F70253" w:rsidRPr="00DB49C3" w:rsidTr="002C08D0">
        <w:trPr>
          <w:trHeight w:val="227"/>
        </w:trPr>
        <w:tc>
          <w:tcPr>
            <w:tcW w:w="3119" w:type="dxa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одбрана рада 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F70253" w:rsidRPr="00DB49C3" w:rsidTr="002C08D0">
        <w:trPr>
          <w:trHeight w:val="227"/>
        </w:trPr>
        <w:tc>
          <w:tcPr>
            <w:tcW w:w="3119" w:type="dxa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F70253" w:rsidRPr="00DB49C3" w:rsidRDefault="00F7025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0022D6"/>
    <w:multiLevelType w:val="hybridMultilevel"/>
    <w:tmpl w:val="693ECD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53"/>
    <w:rsid w:val="00035C30"/>
    <w:rsid w:val="004A040D"/>
    <w:rsid w:val="008C62A5"/>
    <w:rsid w:val="00BC65B5"/>
    <w:rsid w:val="00D143AD"/>
    <w:rsid w:val="00F7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B5CAC-9934-4039-89F8-ABACAC4D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2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F70253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4</cp:revision>
  <dcterms:created xsi:type="dcterms:W3CDTF">2020-09-16T11:26:00Z</dcterms:created>
  <dcterms:modified xsi:type="dcterms:W3CDTF">2020-09-17T09:30:00Z</dcterms:modified>
</cp:coreProperties>
</file>